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D4" w:rsidRPr="004B4DD4" w:rsidRDefault="004B4DD4" w:rsidP="004B4DD4">
      <w:pPr>
        <w:shd w:val="clear" w:color="auto" w:fill="FFFFFF"/>
        <w:spacing w:after="138" w:line="240" w:lineRule="auto"/>
        <w:outlineLvl w:val="1"/>
        <w:rPr>
          <w:rFonts w:ascii="Tahoma" w:eastAsia="Times New Roman" w:hAnsi="Tahoma" w:cs="Tahoma"/>
          <w:b/>
          <w:bCs/>
          <w:color w:val="FA9919"/>
          <w:sz w:val="19"/>
          <w:szCs w:val="19"/>
          <w:lang w:eastAsia="ru-RU"/>
        </w:rPr>
      </w:pPr>
      <w:r w:rsidRPr="004B4DD4">
        <w:rPr>
          <w:rFonts w:ascii="Tahoma" w:eastAsia="Times New Roman" w:hAnsi="Tahoma" w:cs="Tahoma"/>
          <w:b/>
          <w:bCs/>
          <w:color w:val="FA9919"/>
          <w:sz w:val="19"/>
          <w:szCs w:val="19"/>
          <w:lang w:eastAsia="ru-RU"/>
        </w:rPr>
        <w:t>Государственный информационный ресурс бухгалтерской отчетности. Что нужно знать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center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Комитет по информационной политике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center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Комитет по стандартизации и методолог</w:t>
      </w:r>
      <w:proofErr w:type="gramStart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ии ау</w:t>
      </w:r>
      <w:proofErr w:type="gramEnd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диторской деятельности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center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____________________________________________________________________________</w:t>
      </w:r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 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center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 «Государственный информационный ресурс бухгалтерской отчетности.  Что нужно знать» 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 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1. Законодательство об аудиторской деятельности</w:t>
      </w: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 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 xml:space="preserve">В соответствии с </w:t>
      </w:r>
      <w:proofErr w:type="gramStart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ч</w:t>
      </w:r>
      <w:proofErr w:type="gramEnd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 xml:space="preserve">. 1 ст. 6 Федерального закона от 30.12.2008 № 307-ФЗ «Об аудиторской деятельности» (далее – Закон 307-ФЗ) аудиторское заключение - официальный документ, предназначенный для пользователей бухгалтерской (финансовой) отчетности </w:t>
      </w:r>
      <w:proofErr w:type="spellStart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аудируемых</w:t>
      </w:r>
      <w:proofErr w:type="spellEnd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 xml:space="preserve"> лиц, содержащий выраженное в установленной форме мнение аудиторской организации, индивидуального аудитора о достоверности бухгалтерской (финансовой) отчетности </w:t>
      </w:r>
      <w:proofErr w:type="spellStart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аудируемого</w:t>
      </w:r>
      <w:proofErr w:type="spellEnd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 xml:space="preserve"> лица.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 xml:space="preserve">В соответствии с </w:t>
      </w:r>
      <w:proofErr w:type="gramStart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ч</w:t>
      </w:r>
      <w:proofErr w:type="gramEnd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. 3 ст.6 Закона 307-ФЗ требования к форме, содержанию, порядку подписания и представления аудиторского заключения устанавливаются стандартами аудиторской деятельности.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 xml:space="preserve">В соответствии с </w:t>
      </w:r>
      <w:proofErr w:type="gramStart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ч</w:t>
      </w:r>
      <w:proofErr w:type="gramEnd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. 1 ст. 7 Закона 307-ФЗ аудиторская деятельность осуществляется в соответствии с </w:t>
      </w:r>
      <w:hyperlink r:id="rId5" w:history="1">
        <w:r w:rsidRPr="004B4DD4">
          <w:rPr>
            <w:rFonts w:ascii="Tahoma" w:eastAsia="Times New Roman" w:hAnsi="Tahoma" w:cs="Tahoma"/>
            <w:color w:val="005FA9"/>
            <w:sz w:val="15"/>
            <w:lang w:eastAsia="ru-RU"/>
          </w:rPr>
          <w:t>международными стандартами</w:t>
        </w:r>
      </w:hyperlink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 аудита.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В соответствии с п. 20 Международного стандарта аудита № 700 (далее – МСА 700) аудиторское заключение должно быть составлено в письменной форме, а в соответствии с п. A18 МСА 700 письменное заключение - это заключение на бумажных и электронных носителях.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В соответствии с п. 47 МСА 700 аудиторское заключение должно быть подписано аудитором, а на основании п. А65 МСА 700 допускается использование в аудиторском заключении электронной подписи, если это разрешено законом или нормативным актом. 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 xml:space="preserve">Таким образом, поскольку ни Закон 307-ФЗ, ни другие законы и нормативные акты не содержат запрет на подписание аудиторского заключения электронной подписью, аудиторское заключение может быть составлено в электронной форме и подписано электронной подписью аудитора. При этом к аудиторскому заключению в обязательном порядке должна быть приложена бухгалтерская (финансовая) отчетность </w:t>
      </w:r>
      <w:proofErr w:type="spellStart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аудируемого</w:t>
      </w:r>
      <w:proofErr w:type="spellEnd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 xml:space="preserve"> лица.</w:t>
      </w: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 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2. Законодательство о бухгалтерском учете</w:t>
      </w: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 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 xml:space="preserve">В соответствии с </w:t>
      </w:r>
      <w:proofErr w:type="gramStart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ч</w:t>
      </w:r>
      <w:proofErr w:type="gramEnd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. 7.1 ст. 13 Закона от 06.12.2011 № 402-ФЗ «О бухгалтерском учете» (далее – Закон 402-ФЗ) бухгалтерская (финансовая) отчетность составляется на бумажном носителе и (или) в виде электронного документа, подписанного электронной подписью.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 xml:space="preserve">В соответствии с </w:t>
      </w:r>
      <w:proofErr w:type="gramStart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ч</w:t>
      </w:r>
      <w:proofErr w:type="gramEnd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. 4 ст. 18 Закона 402-ФЗ в целях формирования государственного информационного ресурса бухгалтерской отчетности (ГИРБО) экономический субъект обязан представлять один экземпляр составленной годовой бухгалтерской (финансовой) отчетности в налоговый орган по месту нахождения экономического субъекта, если иное не установлено настоящей статьей.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В соответствии с частью 5 указанной статьи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отчетностью.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В соответствии с частью 8 указанной статьи форматы представления обязательного экземпляра отчетности и аудиторского заключения о ней в виде электронных документов, </w:t>
      </w:r>
      <w:hyperlink r:id="rId6" w:history="1">
        <w:r w:rsidRPr="004B4DD4">
          <w:rPr>
            <w:rFonts w:ascii="Tahoma" w:eastAsia="Times New Roman" w:hAnsi="Tahoma" w:cs="Tahoma"/>
            <w:color w:val="005FA9"/>
            <w:sz w:val="15"/>
            <w:lang w:eastAsia="ru-RU"/>
          </w:rPr>
          <w:t>порядок</w:t>
        </w:r>
      </w:hyperlink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 представления обязательного экземпляра отчетности и аудиторского заключения о ней, а также правила пользования ГИРБО утверждаются ФНС. 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 xml:space="preserve">Таким образом, бухгалтерская (финансовая) отчетность может быть составлена в электронной форме и подписана электронной подписью руководителя </w:t>
      </w:r>
      <w:proofErr w:type="spellStart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аудируемого</w:t>
      </w:r>
      <w:proofErr w:type="spellEnd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 xml:space="preserve"> лица.</w:t>
      </w: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 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3. Требования ФНС по формированию ГИРБО</w:t>
      </w: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 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proofErr w:type="gramStart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Приказ ФНС России от 13.11.2019 № ММВ-7-1/570@ «Об утверждении форматов представления экземпляра составленной годовой бухгалтерской (финансовой) отчетности и аудиторского заключения о ней в виде электронных документов в целях формирования государственного информационного ресурса бухгалтерской (финансовой) отчетности» устанавливает следующие форматы представления электронных документов: для годовой бухгалтерской (финансовой) отчетности – XLM, для аудиторского заключения – PDF.</w:t>
      </w:r>
      <w:proofErr w:type="gramEnd"/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При этом аудиторское заключение, представляемое после представления в налоговый орган бухгалтерской (финансовой) отчетности, представляется с применением </w:t>
      </w:r>
      <w:hyperlink r:id="rId7" w:history="1">
        <w:r w:rsidRPr="004B4DD4">
          <w:rPr>
            <w:rFonts w:ascii="Tahoma" w:eastAsia="Times New Roman" w:hAnsi="Tahoma" w:cs="Tahoma"/>
            <w:color w:val="005FA9"/>
            <w:sz w:val="15"/>
            <w:lang w:eastAsia="ru-RU"/>
          </w:rPr>
          <w:t>формата</w:t>
        </w:r>
      </w:hyperlink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 xml:space="preserve"> документа, утвержденного приказом ФНС. В соответствии с приказом ФНС России от 18.01.2017 № ММВ-7-6/16@ «Об утверждении формата документа, необходимого для обеспечения электронного документооборота в отношениях, регулируемых законодательством о налогах и сборах» аудиторское заключение может быть направлено в налоговые органы в виде </w:t>
      </w:r>
      <w:proofErr w:type="spellStart"/>
      <w:proofErr w:type="gramStart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скан-образа</w:t>
      </w:r>
      <w:proofErr w:type="spellEnd"/>
      <w:proofErr w:type="gramEnd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.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proofErr w:type="gramStart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В соответствии с п. 3 приказа ФНС России от 13.11.2019 № ММВ-7-1/569@ «Об утверждении Порядка представления экземпляра составленной годовой бухгалтерской (финансовой) отчетности и аудиторского заключения о ней в целях формирования государственного информационного ресурса бухгалтерской (финансовой) отчетности»  обязательный экземпляр отчетности и аудиторское заключение о ней представляются экономическим субъектом в налоговый орган по телекоммуникационным каналам связи через оператора электронного документооборота, обеспечивающего обмен</w:t>
      </w:r>
      <w:proofErr w:type="gramEnd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 xml:space="preserve"> открытой и конфиденциальной информацией по телекоммуникационным каналам связи в рамках электронного документооборота между налоговыми органами и экономическим субъектом.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В соответствии с п. 5 указанного приказа для создания электронной подписи обязательного экземпляра отчетности и аудиторского заключения о ней используются квалифицированные сертификаты ключей проверки электронной подписи.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lastRenderedPageBreak/>
        <w:t>В соответствии с п. 6 указанного приказа представление обязательного экземпляра отчетности и аудиторского заключения о ней осуществляется при обязательном применении сертифицированных Федеральной службой безопасности Российской Федерации сре</w:t>
      </w:r>
      <w:proofErr w:type="gramStart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дств кр</w:t>
      </w:r>
      <w:proofErr w:type="gramEnd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иптографической защиты информации, совместимых со средствами криптографической защиты информации, используемыми в налоговом органе. 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 xml:space="preserve">Таким образом, </w:t>
      </w:r>
      <w:proofErr w:type="spellStart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аудируемое</w:t>
      </w:r>
      <w:proofErr w:type="spellEnd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 xml:space="preserve"> лицо (экономический субъект), через уполномоченного налоговыми органами оператора электронного документооборота, самостоятельно предоставляет в налоговые органы для целей формирования ГИРБО обязательный экземпляр бухгалтерской (финансовой) отчетности в формате XML и аудиторское заключение в формате PDF, с использованием квалифицированной электронной подписи.</w:t>
      </w: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 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4. Законодательство об электронной подписи</w:t>
      </w: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 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 xml:space="preserve">В соответствии с </w:t>
      </w:r>
      <w:proofErr w:type="gramStart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ч</w:t>
      </w:r>
      <w:proofErr w:type="gramEnd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.1 ст. 6 Федерального закона от 06.04.2011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подписью.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В соответствии с частью 2 указанной статьи информация в электронной форме, подписанная простой электронной подписью или неквалифицированной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в случаях, установленных федеральными законами, принимаемыми в соответствии с ними нормативными правовыми актами или соглашением между участниками электронного взаимодействия.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 xml:space="preserve">В соответствии с частью 3 указанной </w:t>
      </w:r>
      <w:proofErr w:type="gramStart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статьи</w:t>
      </w:r>
      <w:proofErr w:type="gramEnd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 xml:space="preserve"> если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 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proofErr w:type="gramStart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 xml:space="preserve">Таким образом, если между аудиторской организацией и </w:t>
      </w:r>
      <w:proofErr w:type="spellStart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аудируемым</w:t>
      </w:r>
      <w:proofErr w:type="spellEnd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 xml:space="preserve"> лицом достигнута договоренность об использовании корпоративной информационной системы (информационная система, участники электронного взаимодействия в которой составляют определенный круг лиц), то </w:t>
      </w:r>
      <w:proofErr w:type="spellStart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аудируемое</w:t>
      </w:r>
      <w:proofErr w:type="spellEnd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 xml:space="preserve"> лицо может передавать аудиторской организации бухгалтерскую (финансовую) отчетность, а аудиторская организация передавать </w:t>
      </w:r>
      <w:proofErr w:type="spellStart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аудируемому</w:t>
      </w:r>
      <w:proofErr w:type="spellEnd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 xml:space="preserve"> лицу аудиторское заключение с приложенной бухгалтерской (финансовой) отчетностью, которые будут подписаны любым видом электронной подписи, принимаемой оператором корпоративной</w:t>
      </w:r>
      <w:proofErr w:type="gramEnd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 xml:space="preserve"> информационной системы. В случае подписания электронных версий бухгалтерской (финансовой) отчетности и/или аудиторского заключения усиленной электронной подписью, такие документы признаются равнозначными документу на бумажном носителе, подписанному собственноручной подписью и заверенному печатью.</w:t>
      </w: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 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Общие выводы:</w:t>
      </w:r>
    </w:p>
    <w:p w:rsidR="004B4DD4" w:rsidRPr="004B4DD4" w:rsidRDefault="004B4DD4" w:rsidP="004B4DD4">
      <w:pPr>
        <w:numPr>
          <w:ilvl w:val="0"/>
          <w:numId w:val="1"/>
        </w:numPr>
        <w:shd w:val="clear" w:color="auto" w:fill="FFFFFF"/>
        <w:spacing w:after="0" w:line="240" w:lineRule="auto"/>
        <w:ind w:left="518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1.      В случае</w:t>
      </w:r>
      <w:proofErr w:type="gramStart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,</w:t>
      </w:r>
      <w:proofErr w:type="gramEnd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 xml:space="preserve"> если договором между аудиторской организацией и </w:t>
      </w:r>
      <w:proofErr w:type="spellStart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аудируемым</w:t>
      </w:r>
      <w:proofErr w:type="spellEnd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 xml:space="preserve"> лицом достигнуто соглашение о передаче бухгалтерской (финансовой) отчетности в бумажном виде, то аудиторская организация, если иное не указано в договоре, готовит аудиторское заключение с прилагаемой бухгалтерской (финансовой) отчетностью также в бумажном виде. При этом аудиторская организация может изготовить для передачи </w:t>
      </w:r>
      <w:proofErr w:type="spellStart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аудируемому</w:t>
      </w:r>
      <w:proofErr w:type="spellEnd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 xml:space="preserve"> лицу электронный файл аудиторского заключения в формате PDF, пригодном для целей формирования ГИРБО. </w:t>
      </w:r>
    </w:p>
    <w:p w:rsidR="004B4DD4" w:rsidRPr="004B4DD4" w:rsidRDefault="004B4DD4" w:rsidP="004B4DD4">
      <w:pPr>
        <w:numPr>
          <w:ilvl w:val="0"/>
          <w:numId w:val="1"/>
        </w:numPr>
        <w:shd w:val="clear" w:color="auto" w:fill="FFFFFF"/>
        <w:spacing w:after="0" w:line="240" w:lineRule="auto"/>
        <w:ind w:left="518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2.      В случае</w:t>
      </w:r>
      <w:proofErr w:type="gramStart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,</w:t>
      </w:r>
      <w:proofErr w:type="gramEnd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 xml:space="preserve"> если договором между аудиторской организацией и </w:t>
      </w:r>
      <w:proofErr w:type="spellStart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>аудируемым</w:t>
      </w:r>
      <w:proofErr w:type="spellEnd"/>
      <w:r w:rsidRPr="004B4DD4">
        <w:rPr>
          <w:rFonts w:ascii="Tahoma" w:eastAsia="Times New Roman" w:hAnsi="Tahoma" w:cs="Tahoma"/>
          <w:b/>
          <w:bCs/>
          <w:color w:val="272727"/>
          <w:sz w:val="15"/>
          <w:lang w:eastAsia="ru-RU"/>
        </w:rPr>
        <w:t xml:space="preserve"> лицом достигнуто соглашение о передаче бухгалтерской (финансовой) отчетности в электронном виде, подписанной с применением электронной подписи, то аудиторская организация, если иное не указано в договоре, готовит аудиторское заключение с прилагаемой бухгалтерской (финансовой) отчетностью также в электронном виде, с применением электронной подписи. При этом электронный файл аудиторского заключения может быть сформирован в формате PDF, пригодном для целей формирования ГИРБО.  </w:t>
      </w: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 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 xml:space="preserve">Обращаем внимание, что настоящее разъяснение </w:t>
      </w:r>
      <w:proofErr w:type="gramStart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носит исключительно информационный характер и было</w:t>
      </w:r>
      <w:proofErr w:type="gramEnd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 xml:space="preserve"> подготовлено только для целей содействия членам СРО ААС в применении положений законодательства, регулирующего аудиторскую деятельность в РФ.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 xml:space="preserve">Позиция Комитетов СРО ААС не может рассматриваться как официальное толкование требований нормативных правовых актов, заменяющее собственное профессиональное суждение аудитора, руководствуясь которым, аудитор может прийти к выводам, отличным </w:t>
      </w:r>
      <w:proofErr w:type="gramStart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от</w:t>
      </w:r>
      <w:proofErr w:type="gramEnd"/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 xml:space="preserve"> изложенных в настоящем письме.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color w:val="272727"/>
          <w:sz w:val="15"/>
          <w:szCs w:val="15"/>
          <w:lang w:eastAsia="ru-RU"/>
        </w:rPr>
        <w:t>Позиция органов Федерального казначейства, Минфина России или суда по указанным вопросам может отличаться от позиции СРО ААС.</w:t>
      </w:r>
    </w:p>
    <w:p w:rsidR="004B4DD4" w:rsidRPr="004B4DD4" w:rsidRDefault="004B4DD4" w:rsidP="004B4DD4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15"/>
          <w:szCs w:val="15"/>
          <w:lang w:eastAsia="ru-RU"/>
        </w:rPr>
      </w:pPr>
      <w:r w:rsidRPr="004B4DD4">
        <w:rPr>
          <w:rFonts w:ascii="Tahoma" w:eastAsia="Times New Roman" w:hAnsi="Tahoma" w:cs="Tahoma"/>
          <w:i/>
          <w:iCs/>
          <w:color w:val="272727"/>
          <w:sz w:val="15"/>
          <w:szCs w:val="15"/>
          <w:lang w:eastAsia="ru-RU"/>
        </w:rPr>
        <w:t>02.02.2020 11:01</w:t>
      </w:r>
    </w:p>
    <w:p w:rsidR="007C6299" w:rsidRDefault="007C6299"/>
    <w:sectPr w:rsidR="007C6299" w:rsidSect="007C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665F6"/>
    <w:multiLevelType w:val="multilevel"/>
    <w:tmpl w:val="66EA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4DD4"/>
    <w:rsid w:val="004B4DD4"/>
    <w:rsid w:val="007C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99"/>
  </w:style>
  <w:style w:type="paragraph" w:styleId="2">
    <w:name w:val="heading 2"/>
    <w:basedOn w:val="a"/>
    <w:link w:val="20"/>
    <w:uiPriority w:val="9"/>
    <w:qFormat/>
    <w:rsid w:val="004B4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D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DD4"/>
    <w:rPr>
      <w:b/>
      <w:bCs/>
    </w:rPr>
  </w:style>
  <w:style w:type="character" w:styleId="a5">
    <w:name w:val="Hyperlink"/>
    <w:basedOn w:val="a0"/>
    <w:uiPriority w:val="99"/>
    <w:semiHidden/>
    <w:unhideWhenUsed/>
    <w:rsid w:val="004B4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E8B058CE87AEA3D72E311D9A9F6E9DAA8F14562D2B661813938FDD3AFB7BA705A6C266D5CD21950710FC91142E851070A856894C9409C7iAF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5834F08EF7B71BDC21AFECD46EC6B0AD564851EA908C9B1EF7E0550D4DFEF6785B64B278CE6E82EFF66D9C7498079FCBD952148C9A9F98P2h1L" TargetMode="External"/><Relationship Id="rId5" Type="http://schemas.openxmlformats.org/officeDocument/2006/relationships/hyperlink" Target="consultantplus://offline/ref=D5372D045BF3DDB07FEBF3325E8E69905FAD3AB509650408625A495EBC7E550D7B7DF963C3E8941AB76C8AF4E2CE22942A130F919206CCS2e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1583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2020-07-05T13:28:00Z</dcterms:created>
  <dcterms:modified xsi:type="dcterms:W3CDTF">2020-07-05T13:29:00Z</dcterms:modified>
</cp:coreProperties>
</file>