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6C" w:rsidRDefault="003555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556C" w:rsidRDefault="0035556C">
      <w:pPr>
        <w:pStyle w:val="ConsPlusNormal"/>
        <w:jc w:val="both"/>
      </w:pPr>
    </w:p>
    <w:p w:rsidR="0035556C" w:rsidRDefault="0035556C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В соответствии с </w:t>
      </w:r>
      <w:hyperlink r:id="rId5" w:history="1">
        <w:r>
          <w:rPr>
            <w:color w:val="0000FF"/>
          </w:rPr>
          <w:t>п. 8.3.4</w:t>
        </w:r>
      </w:hyperlink>
      <w:r>
        <w:t xml:space="preserve"> Приказа Федеральной службы по финансовым рынкам от 04.10.2011 N 11-46/пз-н "Об утверждении Положения о раскрытии информации эмитентами эмиссионных ценных бумаг" (далее - Приказ N 11-46/пз-н) годовая бухгалтерская (финансовая) отчетность (далее - отчетность) акционерного общества раскрывается путем опубликования ее текста на странице в сети Интернет не позднее двух дней с даты составления аудиторского заключения.</w:t>
      </w:r>
    </w:p>
    <w:p w:rsidR="0035556C" w:rsidRDefault="0035556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ст. 47</w:t>
        </w:r>
      </w:hyperlink>
      <w:r>
        <w:t xml:space="preserve"> Федерального закона от 24.11.1995 N 208-ФЗ "Об акционерных обществах" годовое общее собрание акционеров проводится в сроки, устанавливаемые уставом общества, но не ранее чем через два месяца и не позднее чем через шесть месяцев после окончания финансового года.</w:t>
      </w:r>
    </w:p>
    <w:p w:rsidR="0035556C" w:rsidRDefault="0035556C">
      <w:pPr>
        <w:pStyle w:val="ConsPlusNormal"/>
        <w:ind w:firstLine="540"/>
        <w:jc w:val="both"/>
      </w:pPr>
      <w:r>
        <w:t>Таким образом, в срок не позднее двух дней с даты составления аудиторского заключения кредитные организации - акционерные общества раскрывают в сети Интернет отчетность, не утвержденную годовым общим собранием акционеров.</w:t>
      </w:r>
    </w:p>
    <w:p w:rsidR="0035556C" w:rsidRDefault="0035556C">
      <w:pPr>
        <w:pStyle w:val="ConsPlusNormal"/>
        <w:ind w:firstLine="540"/>
        <w:jc w:val="both"/>
      </w:pPr>
      <w:r>
        <w:t xml:space="preserve">Одновременно в соответствии с </w:t>
      </w:r>
      <w:hyperlink r:id="rId7" w:history="1">
        <w:r>
          <w:rPr>
            <w:color w:val="0000FF"/>
          </w:rPr>
          <w:t>гл. 2</w:t>
        </w:r>
      </w:hyperlink>
      <w:r>
        <w:t xml:space="preserve"> и </w:t>
      </w:r>
      <w:hyperlink r:id="rId8" w:history="1">
        <w:r>
          <w:rPr>
            <w:color w:val="0000FF"/>
          </w:rPr>
          <w:t>3</w:t>
        </w:r>
      </w:hyperlink>
      <w:r>
        <w:t xml:space="preserve"> опубликованного проекта указания Банка России "О раскрытии кредитными организациями информации о своей деятельности" (далее - Указание):</w:t>
      </w:r>
    </w:p>
    <w:p w:rsidR="0035556C" w:rsidRDefault="0035556C">
      <w:pPr>
        <w:pStyle w:val="ConsPlusNormal"/>
        <w:ind w:firstLine="540"/>
        <w:jc w:val="both"/>
      </w:pPr>
      <w:r>
        <w:t>- отчетность должна быть раскрыта не позднее 10 рабочих дней после проведения годового общего собрания акционеров, утвердивших отчет;</w:t>
      </w:r>
    </w:p>
    <w:p w:rsidR="0035556C" w:rsidRDefault="0035556C">
      <w:pPr>
        <w:pStyle w:val="ConsPlusNormal"/>
        <w:ind w:firstLine="540"/>
        <w:jc w:val="both"/>
      </w:pPr>
      <w:r>
        <w:t>- отчетность будет считаться раскрытой, если она размещена на официальном сайте кредитной организации в информационно-телекоммуникационной сети Интернет и (или) опубликована в средствах массовой информации, доступных для заинтересованных в ней пользователей. При этом способ раскрытия отчетности выбирается кредитной организацией самостоятельно.</w:t>
      </w:r>
    </w:p>
    <w:p w:rsidR="0035556C" w:rsidRDefault="0035556C">
      <w:pPr>
        <w:pStyle w:val="ConsPlusNormal"/>
        <w:ind w:firstLine="540"/>
        <w:jc w:val="both"/>
      </w:pPr>
      <w:r>
        <w:t xml:space="preserve">Руководствуясь </w:t>
      </w:r>
      <w:hyperlink r:id="rId9" w:history="1">
        <w:r>
          <w:rPr>
            <w:color w:val="0000FF"/>
          </w:rPr>
          <w:t>п. 1.2.32</w:t>
        </w:r>
      </w:hyperlink>
      <w:r>
        <w:t xml:space="preserve"> Указания Банка России от 03.12.2013 N 3129-У "О внесении изменений в Указание Банка России от 12.11.2009 N 2332-У "О перечне, формах и порядке составления и представления форм отчетности кредитных организаций в Центральный банк Российской Федерации", кредитные организации будут обязаны представлять отчетность в Банк России не позднее трех рабочих дней после дня раскрытия.</w:t>
      </w:r>
    </w:p>
    <w:p w:rsidR="0035556C" w:rsidRDefault="0035556C">
      <w:pPr>
        <w:pStyle w:val="ConsPlusNormal"/>
        <w:ind w:firstLine="540"/>
        <w:jc w:val="both"/>
      </w:pPr>
      <w:r>
        <w:t>Кредитная организация выбирает размещение отчетности на официальном сайте в сети Интернет как способ ее раскрытия.</w:t>
      </w:r>
    </w:p>
    <w:p w:rsidR="0035556C" w:rsidRDefault="0035556C">
      <w:pPr>
        <w:pStyle w:val="ConsPlusNormal"/>
        <w:ind w:firstLine="540"/>
        <w:jc w:val="both"/>
      </w:pPr>
      <w:r>
        <w:t>Необходимо ли размещать отчетность на официальном сайте кредитной организации в сети Интернет дважды (при условии, что в отчетность не были внесены изменения с момента получения аудиторского заключения до момента утверждения отчетности годовым общим собранием акционеров): не позднее двух дней с даты составления аудиторского заключения и не позднее 10 рабочих дней после проведения годового общего собрания акционеров, утвердивших отчетность?</w:t>
      </w:r>
    </w:p>
    <w:p w:rsidR="0035556C" w:rsidRDefault="0035556C">
      <w:pPr>
        <w:pStyle w:val="ConsPlusNormal"/>
        <w:ind w:firstLine="540"/>
        <w:jc w:val="both"/>
      </w:pPr>
      <w:r>
        <w:t xml:space="preserve">При необходимости повторного размещения отчетности на официальном сайте кредитной организации в сети Интернет после годового общего собрания акционеров, утвердившего отчетность, возможно ли внести изменения в </w:t>
      </w:r>
      <w:hyperlink r:id="rId10" w:history="1">
        <w:r>
          <w:rPr>
            <w:color w:val="0000FF"/>
          </w:rPr>
          <w:t>Указание</w:t>
        </w:r>
      </w:hyperlink>
      <w:r>
        <w:t xml:space="preserve"> в части определения раскрытия отчетности, дополнив его условием размещения на официальном сайте в сети Интернет утвержденной годовым общим собранием акционеров отчетности?</w:t>
      </w:r>
    </w:p>
    <w:p w:rsidR="0035556C" w:rsidRDefault="0035556C">
      <w:pPr>
        <w:pStyle w:val="ConsPlusNormal"/>
        <w:ind w:firstLine="540"/>
        <w:jc w:val="both"/>
      </w:pPr>
      <w:r>
        <w:t>При отсутствии необходимости повторного размещения отчетности на официальном сайте кредитной организации в сети Интернет после проведения годового общего собрания акционеров, утвердившего отчетность, какую дату считать датой раскрытия в целях соблюдения сроков представления отчетности в Банк России (не позднее трех рабочих дней после дня раскрытия)?</w:t>
      </w:r>
    </w:p>
    <w:p w:rsidR="0035556C" w:rsidRDefault="0035556C">
      <w:pPr>
        <w:pStyle w:val="ConsPlusNormal"/>
        <w:jc w:val="right"/>
      </w:pPr>
      <w:r>
        <w:t>Кредитная организация</w:t>
      </w:r>
    </w:p>
    <w:p w:rsidR="0035556C" w:rsidRDefault="0035556C">
      <w:pPr>
        <w:pStyle w:val="ConsPlusNormal"/>
      </w:pPr>
    </w:p>
    <w:p w:rsidR="0035556C" w:rsidRDefault="0035556C">
      <w:pPr>
        <w:pStyle w:val="ConsPlusNormal"/>
        <w:ind w:firstLine="540"/>
        <w:jc w:val="both"/>
      </w:pPr>
      <w:r>
        <w:rPr>
          <w:b/>
        </w:rPr>
        <w:t>Ответ:</w:t>
      </w:r>
    </w:p>
    <w:p w:rsidR="0035556C" w:rsidRDefault="0035556C">
      <w:pPr>
        <w:pStyle w:val="ConsPlusTitle"/>
        <w:jc w:val="center"/>
      </w:pPr>
      <w:r>
        <w:t>ЦЕНТРАЛЬНЫЙ БАНК РОССИЙСКОЙ ФЕДЕРАЦИИ</w:t>
      </w:r>
    </w:p>
    <w:p w:rsidR="0035556C" w:rsidRDefault="0035556C">
      <w:pPr>
        <w:pStyle w:val="ConsPlusTitle"/>
        <w:jc w:val="center"/>
      </w:pPr>
    </w:p>
    <w:p w:rsidR="0035556C" w:rsidRDefault="0035556C">
      <w:pPr>
        <w:pStyle w:val="ConsPlusTitle"/>
        <w:jc w:val="center"/>
      </w:pPr>
      <w:r>
        <w:t>ПИСЬМО</w:t>
      </w:r>
    </w:p>
    <w:p w:rsidR="0035556C" w:rsidRDefault="0035556C">
      <w:pPr>
        <w:pStyle w:val="ConsPlusTitle"/>
        <w:jc w:val="center"/>
      </w:pPr>
      <w:r>
        <w:t>от 27 декабря 2013 г. N 41-3-3-2/2972</w:t>
      </w:r>
    </w:p>
    <w:p w:rsidR="0035556C" w:rsidRDefault="0035556C">
      <w:pPr>
        <w:pStyle w:val="ConsPlusNormal"/>
        <w:jc w:val="both"/>
      </w:pPr>
    </w:p>
    <w:p w:rsidR="0035556C" w:rsidRDefault="0035556C">
      <w:pPr>
        <w:pStyle w:val="ConsPlusNormal"/>
        <w:ind w:firstLine="540"/>
        <w:jc w:val="both"/>
      </w:pPr>
      <w:r>
        <w:t>Департамент банковского регулирования рассмотрел обращение кредитной организации о порядке раскрытия годовой бухгалтерской (финансовой) отчетности кредитными организациями и сообщает следующее.</w:t>
      </w:r>
    </w:p>
    <w:p w:rsidR="0035556C" w:rsidRDefault="0035556C">
      <w:pPr>
        <w:pStyle w:val="ConsPlusNormal"/>
        <w:ind w:firstLine="540"/>
        <w:jc w:val="both"/>
      </w:pPr>
      <w:r>
        <w:t>В настоящее время в связи с передачей Банку России полномочий ФСФР России по регулированию, контролю и надзору в сфере финансовых рынков проводятся работы по урегулированию вопросов дублирования представления отчетности и требований к раскрытию кредитными организациями информации о своей деятельности. До урегулирования указанных вопросов рекомендуем руководствоваться следующим.</w:t>
      </w:r>
    </w:p>
    <w:p w:rsidR="0035556C" w:rsidRDefault="0035556C">
      <w:pPr>
        <w:pStyle w:val="ConsPlusNormal"/>
        <w:ind w:firstLine="540"/>
        <w:jc w:val="both"/>
      </w:pPr>
      <w:r>
        <w:t xml:space="preserve">Раскрывать годовую бухгалтерскую (финансовую) отчетность (далее - отчетность) на сайте кредитной организации в информационно-телекоммуникационной сети Интернет в сроки, установленные </w:t>
      </w:r>
      <w:hyperlink r:id="rId11" w:history="1">
        <w:r>
          <w:rPr>
            <w:color w:val="0000FF"/>
          </w:rPr>
          <w:t>п. 8.3.4</w:t>
        </w:r>
      </w:hyperlink>
      <w:r>
        <w:t xml:space="preserve"> Приказа Федеральной службы по финансовым рынкам от 04.10.2011 N 11-46/пз-н "Об утверждении Положения о раскрытии информации эмитентами эмиссионных ценных бумаг", то есть не позднее двух дней с даты составления аудиторского заключения. Сопровождать раскрытие отчетности информацией о том, что отчетность будет представлена на утверждение общим собранием акционеров, с указанием даты его проведения.</w:t>
      </w:r>
    </w:p>
    <w:p w:rsidR="0035556C" w:rsidRDefault="0035556C">
      <w:pPr>
        <w:pStyle w:val="ConsPlusNormal"/>
        <w:ind w:firstLine="540"/>
        <w:jc w:val="both"/>
      </w:pPr>
      <w:r>
        <w:t>После утверждения годовым общим собранием акционеров отчетности в срок не позднее 10 рабочих дней после проведения собрания размещать на сайте кредитной организации информацию о ее утверждении общим собранием акционеров с указанием даты.</w:t>
      </w:r>
    </w:p>
    <w:p w:rsidR="0035556C" w:rsidRDefault="0035556C">
      <w:pPr>
        <w:pStyle w:val="ConsPlusNormal"/>
        <w:ind w:firstLine="540"/>
        <w:jc w:val="both"/>
      </w:pPr>
      <w:r>
        <w:t>В Банк России представить годовую бухгалтерскую (финансовую) отчетность не позднее трех рабочих дней после размещения на сайте информации о дате утверждения отчетности годовым общим собранием акционеров.</w:t>
      </w:r>
    </w:p>
    <w:p w:rsidR="0035556C" w:rsidRDefault="0035556C">
      <w:pPr>
        <w:pStyle w:val="ConsPlusNormal"/>
        <w:jc w:val="both"/>
      </w:pPr>
    </w:p>
    <w:p w:rsidR="0035556C" w:rsidRDefault="0035556C">
      <w:pPr>
        <w:pStyle w:val="ConsPlusNormal"/>
        <w:jc w:val="right"/>
      </w:pPr>
      <w:r>
        <w:t>Заместитель директора</w:t>
      </w:r>
    </w:p>
    <w:p w:rsidR="0035556C" w:rsidRDefault="0035556C">
      <w:pPr>
        <w:pStyle w:val="ConsPlusNormal"/>
        <w:jc w:val="right"/>
      </w:pPr>
      <w:r>
        <w:t>Департамента банковского регулирования</w:t>
      </w:r>
    </w:p>
    <w:p w:rsidR="0035556C" w:rsidRDefault="0035556C">
      <w:pPr>
        <w:pStyle w:val="ConsPlusNormal"/>
        <w:jc w:val="right"/>
      </w:pPr>
      <w:r>
        <w:t>А.Ю.ЖДАНОВ</w:t>
      </w:r>
    </w:p>
    <w:p w:rsidR="0035556C" w:rsidRDefault="0035556C">
      <w:pPr>
        <w:pStyle w:val="ConsPlusNormal"/>
      </w:pPr>
      <w:r>
        <w:t>27.12.2013</w:t>
      </w:r>
    </w:p>
    <w:p w:rsidR="0035556C" w:rsidRDefault="0035556C">
      <w:pPr>
        <w:pStyle w:val="ConsPlusNormal"/>
      </w:pPr>
    </w:p>
    <w:p w:rsidR="0035556C" w:rsidRDefault="0035556C">
      <w:pPr>
        <w:pStyle w:val="ConsPlusNormal"/>
      </w:pPr>
    </w:p>
    <w:p w:rsidR="0035556C" w:rsidRDefault="00355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0E0" w:rsidRDefault="00A760E0">
      <w:bookmarkStart w:id="0" w:name="_GoBack"/>
      <w:bookmarkEnd w:id="0"/>
    </w:p>
    <w:sectPr w:rsidR="00A760E0" w:rsidSect="0033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6C"/>
    <w:rsid w:val="0035556C"/>
    <w:rsid w:val="00A7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09872-EEDF-4734-939B-17439D34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56C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5556C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5556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AF78BEBAA9126F286BC2658F26DDFE716FF9766C13F6FFD4EE343111F3EA35D800E2B42E7537F4B8d3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AF78BEBAA9126F286BC2658F26DDFE716FF9766C13F6FFD4EE343111F3EA35D800E2B42E7537F5B8d7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AF78BEBAA9126F286BC2658F26DDFE716FF8716417F6FFD4EE343111F3EA35D800E2B42E7534F0B8d1Q" TargetMode="External"/><Relationship Id="rId11" Type="http://schemas.openxmlformats.org/officeDocument/2006/relationships/hyperlink" Target="consultantplus://offline/ref=9DAF78BEBAA9126F286BC2658F26DDFE7169FC796F1AF6FFD4EE343111F3EA35D800E2B42E7431F7B8dBQ" TargetMode="External"/><Relationship Id="rId5" Type="http://schemas.openxmlformats.org/officeDocument/2006/relationships/hyperlink" Target="consultantplus://offline/ref=9DAF78BEBAA9126F286BC2658F26DDFE7169FC796F1AF6FFD4EE343111F3EA35D800E2B42E7431F7B8dBQ" TargetMode="External"/><Relationship Id="rId10" Type="http://schemas.openxmlformats.org/officeDocument/2006/relationships/hyperlink" Target="consultantplus://offline/ref=9DAF78BEBAA9126F286BC2658F26DDFE716FF9766C13F6FFD4EE343111BFd3Q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AF78BEBAA9126F286BC2658F26DDFE716FF9736E1AF6FFD4EE343111F3EA35D800E2B42E7532F2B8d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1</cp:revision>
  <dcterms:created xsi:type="dcterms:W3CDTF">2016-03-11T16:29:00Z</dcterms:created>
  <dcterms:modified xsi:type="dcterms:W3CDTF">2016-03-11T16:29:00Z</dcterms:modified>
</cp:coreProperties>
</file>